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B0" w:rsidRPr="00D84DB0" w:rsidRDefault="00D84DB0">
      <w:pPr>
        <w:pStyle w:val="ConsPlusTitle"/>
        <w:jc w:val="center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ИВАНОВСКАЯ ГОРОДСКАЯ ДУМА ЧЕТВЕРТОГО СОЗЫВА</w:t>
      </w:r>
    </w:p>
    <w:p w:rsidR="00D84DB0" w:rsidRPr="00D84DB0" w:rsidRDefault="00D84DB0">
      <w:pPr>
        <w:pStyle w:val="ConsPlusTitle"/>
        <w:jc w:val="center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ДВАДЦАТЬ СЕДЬМОЕ ЗАСЕДАНИЕ</w:t>
      </w:r>
    </w:p>
    <w:p w:rsidR="00D84DB0" w:rsidRPr="00D84DB0" w:rsidRDefault="00D84DB0">
      <w:pPr>
        <w:pStyle w:val="ConsPlusTitle"/>
        <w:jc w:val="center"/>
        <w:rPr>
          <w:rFonts w:ascii="Times New Roman" w:hAnsi="Times New Roman" w:cs="Times New Roman"/>
        </w:rPr>
      </w:pPr>
    </w:p>
    <w:p w:rsidR="00D84DB0" w:rsidRPr="00D84DB0" w:rsidRDefault="00D84DB0">
      <w:pPr>
        <w:pStyle w:val="ConsPlusTitle"/>
        <w:jc w:val="center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РЕШЕНИЕ</w:t>
      </w:r>
    </w:p>
    <w:p w:rsidR="00D84DB0" w:rsidRPr="00D84DB0" w:rsidRDefault="00D84DB0">
      <w:pPr>
        <w:pStyle w:val="ConsPlusTitle"/>
        <w:jc w:val="center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от 24 октября 2007 г. N 538</w:t>
      </w:r>
    </w:p>
    <w:p w:rsidR="00D84DB0" w:rsidRPr="00D84DB0" w:rsidRDefault="00D84DB0">
      <w:pPr>
        <w:pStyle w:val="ConsPlusTitle"/>
        <w:jc w:val="center"/>
        <w:rPr>
          <w:rFonts w:ascii="Times New Roman" w:hAnsi="Times New Roman" w:cs="Times New Roman"/>
        </w:rPr>
      </w:pPr>
    </w:p>
    <w:p w:rsidR="00D84DB0" w:rsidRPr="00D84DB0" w:rsidRDefault="00D84DB0">
      <w:pPr>
        <w:pStyle w:val="ConsPlusTitle"/>
        <w:jc w:val="center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О СИСТЕМЕ НАЛОГООБЛОЖЕНИЯ В ВИДЕ ЕДИНОГО НАЛОГА</w:t>
      </w:r>
    </w:p>
    <w:p w:rsidR="00D84DB0" w:rsidRPr="00D84DB0" w:rsidRDefault="00D84DB0">
      <w:pPr>
        <w:pStyle w:val="ConsPlusTitle"/>
        <w:jc w:val="center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НА ВМЕНЕННЫЙ ДОХОД ДЛЯ ОТДЕЛЬНЫХ ВИДОВ ДЕЯТЕЛЬНОСТИ</w:t>
      </w:r>
    </w:p>
    <w:p w:rsidR="00D84DB0" w:rsidRPr="00D84DB0" w:rsidRDefault="00D84DB0">
      <w:pPr>
        <w:spacing w:after="1"/>
        <w:rPr>
          <w:rFonts w:ascii="Times New Roman" w:hAnsi="Times New Roman" w:cs="Times New Roman"/>
        </w:rPr>
      </w:pPr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84DB0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D84DB0">
          <w:rPr>
            <w:rFonts w:ascii="Times New Roman" w:hAnsi="Times New Roman" w:cs="Times New Roman"/>
          </w:rPr>
          <w:t>статьями 346.26</w:t>
        </w:r>
      </w:hyperlink>
      <w:r w:rsidRPr="00D84DB0">
        <w:rPr>
          <w:rFonts w:ascii="Times New Roman" w:hAnsi="Times New Roman" w:cs="Times New Roman"/>
        </w:rPr>
        <w:t xml:space="preserve">, </w:t>
      </w:r>
      <w:hyperlink r:id="rId6" w:history="1">
        <w:r w:rsidRPr="00D84DB0">
          <w:rPr>
            <w:rFonts w:ascii="Times New Roman" w:hAnsi="Times New Roman" w:cs="Times New Roman"/>
          </w:rPr>
          <w:t>346.27</w:t>
        </w:r>
      </w:hyperlink>
      <w:r w:rsidRPr="00D84DB0">
        <w:rPr>
          <w:rFonts w:ascii="Times New Roman" w:hAnsi="Times New Roman" w:cs="Times New Roman"/>
        </w:rPr>
        <w:t xml:space="preserve"> и </w:t>
      </w:r>
      <w:hyperlink r:id="rId7" w:history="1">
        <w:r w:rsidRPr="00D84DB0">
          <w:rPr>
            <w:rFonts w:ascii="Times New Roman" w:hAnsi="Times New Roman" w:cs="Times New Roman"/>
          </w:rPr>
          <w:t>346.29</w:t>
        </w:r>
      </w:hyperlink>
      <w:r w:rsidRPr="00D84DB0">
        <w:rPr>
          <w:rFonts w:ascii="Times New Roman" w:hAnsi="Times New Roman" w:cs="Times New Roman"/>
        </w:rPr>
        <w:t xml:space="preserve"> части второй Налогового кодекса Российской Федерации, Федеральным </w:t>
      </w:r>
      <w:hyperlink r:id="rId8" w:history="1">
        <w:r w:rsidRPr="00D84DB0">
          <w:rPr>
            <w:rFonts w:ascii="Times New Roman" w:hAnsi="Times New Roman" w:cs="Times New Roman"/>
          </w:rPr>
          <w:t>законом</w:t>
        </w:r>
      </w:hyperlink>
      <w:r w:rsidRPr="00D84DB0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D84DB0">
          <w:rPr>
            <w:rFonts w:ascii="Times New Roman" w:hAnsi="Times New Roman" w:cs="Times New Roman"/>
          </w:rPr>
          <w:t>статьей 31</w:t>
        </w:r>
      </w:hyperlink>
      <w:r w:rsidRPr="00D84DB0">
        <w:rPr>
          <w:rFonts w:ascii="Times New Roman" w:hAnsi="Times New Roman" w:cs="Times New Roman"/>
        </w:rPr>
        <w:t xml:space="preserve"> Устава города Иванова, в целях упорядочения и стимулирования развития отдельных видов предпринимательской деятельности на территории города Иванова Ивановская городская Дума решила:</w:t>
      </w:r>
      <w:proofErr w:type="gramEnd"/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1. Ввести в порядке, предусмотренном федеральным законодательством, на территории городского округа Иваново систему налогообложения в виде единого налога на вмененный доход для отдельных видов деятельности (далее - единый налог), установив ее в отношении следующих видов предпринимательской деятельности:</w:t>
      </w:r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 xml:space="preserve">1) оказания бытовых услуг. </w:t>
      </w:r>
      <w:hyperlink r:id="rId10" w:history="1">
        <w:r w:rsidRPr="00D84DB0">
          <w:rPr>
            <w:rFonts w:ascii="Times New Roman" w:hAnsi="Times New Roman" w:cs="Times New Roman"/>
          </w:rPr>
          <w:t>Коды</w:t>
        </w:r>
      </w:hyperlink>
      <w:r w:rsidRPr="00D84DB0">
        <w:rPr>
          <w:rFonts w:ascii="Times New Roman" w:hAnsi="Times New Roman" w:cs="Times New Roman"/>
        </w:rPr>
        <w:t xml:space="preserve"> видов деятельности в соответствии с Общероссийским </w:t>
      </w:r>
      <w:hyperlink r:id="rId11" w:history="1">
        <w:r w:rsidRPr="00D84DB0">
          <w:rPr>
            <w:rFonts w:ascii="Times New Roman" w:hAnsi="Times New Roman" w:cs="Times New Roman"/>
          </w:rPr>
          <w:t>классификатором</w:t>
        </w:r>
      </w:hyperlink>
      <w:r w:rsidRPr="00D84DB0">
        <w:rPr>
          <w:rFonts w:ascii="Times New Roman" w:hAnsi="Times New Roman" w:cs="Times New Roman"/>
        </w:rPr>
        <w:t xml:space="preserve"> видов экономической деятельности и </w:t>
      </w:r>
      <w:hyperlink r:id="rId12" w:history="1">
        <w:r w:rsidRPr="00D84DB0">
          <w:rPr>
            <w:rFonts w:ascii="Times New Roman" w:hAnsi="Times New Roman" w:cs="Times New Roman"/>
          </w:rPr>
          <w:t>коды</w:t>
        </w:r>
      </w:hyperlink>
      <w:r w:rsidRPr="00D84DB0">
        <w:rPr>
          <w:rFonts w:ascii="Times New Roman" w:hAnsi="Times New Roman" w:cs="Times New Roman"/>
        </w:rPr>
        <w:t xml:space="preserve"> услуг в соответствии с Общероссийским </w:t>
      </w:r>
      <w:hyperlink r:id="rId13" w:history="1">
        <w:r w:rsidRPr="00D84DB0">
          <w:rPr>
            <w:rFonts w:ascii="Times New Roman" w:hAnsi="Times New Roman" w:cs="Times New Roman"/>
          </w:rPr>
          <w:t>классификатором</w:t>
        </w:r>
      </w:hyperlink>
      <w:r w:rsidRPr="00D84DB0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2) оказания ветеринарных услуг;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3) оказания услуг по ремонту, техническому обслуживанию и мойке автомототранспортных средств;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11) размещения рекламы с использованием внешних и внутренних поверхностей транспортных средств;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lastRenderedPageBreak/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2. Установить значения корректирующего коэффициента базовой доходности К</w:t>
      </w:r>
      <w:proofErr w:type="gramStart"/>
      <w:r w:rsidRPr="00D84DB0">
        <w:rPr>
          <w:rFonts w:ascii="Times New Roman" w:hAnsi="Times New Roman" w:cs="Times New Roman"/>
        </w:rPr>
        <w:t>2</w:t>
      </w:r>
      <w:proofErr w:type="gramEnd"/>
      <w:r w:rsidRPr="00D84DB0">
        <w:rPr>
          <w:rFonts w:ascii="Times New Roman" w:hAnsi="Times New Roman" w:cs="Times New Roman"/>
        </w:rPr>
        <w:t>, учитывающего совокупность особенностей ведения предпринимательской деятельности, в том числе ассортимент товаров (работ, услуг), величину доходов, особенности места ведения предпринимательской деятельности, вид средств рекламы, площадь информационного поля электронных табло, площадь информационного поля наружной рекламы с любым способом нанесения изображения, включая площадь информационного поля наружной рекламы с автоматической сменой изображения, уровень выплачиваемой налогоплательщиком заработной платы и иные особенности, в зависимости от величин следующих показателей (далее в настоящем решении - П</w:t>
      </w:r>
      <w:proofErr w:type="gramStart"/>
      <w:r w:rsidRPr="00D84DB0">
        <w:rPr>
          <w:rFonts w:ascii="Times New Roman" w:hAnsi="Times New Roman" w:cs="Times New Roman"/>
        </w:rPr>
        <w:t>1</w:t>
      </w:r>
      <w:proofErr w:type="gramEnd"/>
      <w:r w:rsidRPr="00D84DB0">
        <w:rPr>
          <w:rFonts w:ascii="Times New Roman" w:hAnsi="Times New Roman" w:cs="Times New Roman"/>
        </w:rPr>
        <w:t>, П2, П3, П4, П5):</w:t>
      </w:r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а) особенностей места ведения предпринимательской деятельности (П</w:t>
      </w:r>
      <w:proofErr w:type="gramStart"/>
      <w:r w:rsidRPr="00D84DB0">
        <w:rPr>
          <w:rFonts w:ascii="Times New Roman" w:hAnsi="Times New Roman" w:cs="Times New Roman"/>
        </w:rPr>
        <w:t>1</w:t>
      </w:r>
      <w:proofErr w:type="gramEnd"/>
      <w:r w:rsidRPr="00D84DB0">
        <w:rPr>
          <w:rFonts w:ascii="Times New Roman" w:hAnsi="Times New Roman" w:cs="Times New Roman"/>
        </w:rPr>
        <w:t>):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- в центре городского округа Иваново - 1,0;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- в "среднем кольце", промышленных и "спальных" районах городского округа Иваново - 0,8;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- на окраинах и в пригородных районах городского округа Иваново - 0,6;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- для розничной торговли, осуществляемой через объекты нестационарной торговой сети, а также для индивидуальных предпринимателей, осуществляющих торговлю на принципах развозной и разносной торговли, - 1,0;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- для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- 1,0;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- для оказания бытовых услуг при отсутствии арендованных или принадлежащих на праве собственности площадей - 1,0;</w:t>
      </w:r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52"/>
      <w:bookmarkEnd w:id="0"/>
      <w:r w:rsidRPr="00D84DB0">
        <w:rPr>
          <w:rFonts w:ascii="Times New Roman" w:hAnsi="Times New Roman" w:cs="Times New Roman"/>
        </w:rPr>
        <w:t>б) вида осуществляемой деятельности (П</w:t>
      </w:r>
      <w:proofErr w:type="gramStart"/>
      <w:r w:rsidRPr="00D84DB0">
        <w:rPr>
          <w:rFonts w:ascii="Times New Roman" w:hAnsi="Times New Roman" w:cs="Times New Roman"/>
        </w:rPr>
        <w:t>2</w:t>
      </w:r>
      <w:proofErr w:type="gramEnd"/>
      <w:r w:rsidRPr="00D84DB0">
        <w:rPr>
          <w:rFonts w:ascii="Times New Roman" w:hAnsi="Times New Roman" w:cs="Times New Roman"/>
        </w:rPr>
        <w:t>):</w:t>
      </w:r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1. Оказание бытовых услуг, в том числе: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417" w:type="dxa"/>
            <w:vMerge w:val="restart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0,2</w:t>
            </w: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Ремонт обуви, прочих изделий из кожи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Плиссировка и подобные работы на текстильных материалах</w:t>
            </w:r>
          </w:p>
        </w:tc>
        <w:tc>
          <w:tcPr>
            <w:tcW w:w="1417" w:type="dxa"/>
            <w:vMerge w:val="restart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0,28</w:t>
            </w: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 xml:space="preserve">Пошив готовых текстильных изделий по индивидуальному заказу населения, </w:t>
            </w:r>
            <w:r w:rsidRPr="00D84DB0">
              <w:rPr>
                <w:rFonts w:ascii="Times New Roman" w:hAnsi="Times New Roman" w:cs="Times New Roman"/>
              </w:rPr>
              <w:lastRenderedPageBreak/>
              <w:t>кроме одежды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lastRenderedPageBreak/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Пошив одежды из кожи по индивидуальному заказу населения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Пошив нательного белья по индивидуальному заказу населения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Пошив меховых изделий по индивидуальному заказу населения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Производство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Ремонт одежды и текстильных изделий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Ремонт часов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0,39</w:t>
            </w: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Ремонт ювелирных изделий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0,83</w:t>
            </w: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17" w:type="dxa"/>
            <w:vMerge w:val="restart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0,39</w:t>
            </w: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Ремонт металлоизделий бытового и хозяйственного назначения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Обработка металлов и нанесение покрытий на металлы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Обработка металлических изделий механическая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Ремонт бытовой техники</w:t>
            </w:r>
          </w:p>
        </w:tc>
        <w:tc>
          <w:tcPr>
            <w:tcW w:w="1417" w:type="dxa"/>
            <w:vMerge w:val="restart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0,22</w:t>
            </w: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Ремонт коммуникационного оборудования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Ремонт бытовых осветительных приборов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0,39</w:t>
            </w: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lastRenderedPageBreak/>
              <w:t>Предоставление парикмахерских услуг</w:t>
            </w:r>
          </w:p>
        </w:tc>
        <w:tc>
          <w:tcPr>
            <w:tcW w:w="1417" w:type="dxa"/>
            <w:vMerge w:val="restart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0,28</w:t>
            </w: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Деятельность физкультурно-оздоровительная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0,09</w:t>
            </w: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 xml:space="preserve">Стирка и химическая чистка текстильных и меховых изделий (только для кодов ОКПД </w:t>
            </w:r>
            <w:hyperlink r:id="rId14" w:history="1">
              <w:r w:rsidRPr="00D84DB0">
                <w:rPr>
                  <w:rFonts w:ascii="Times New Roman" w:hAnsi="Times New Roman" w:cs="Times New Roman"/>
                </w:rPr>
                <w:t>96.01.19.100</w:t>
              </w:r>
            </w:hyperlink>
            <w:r w:rsidRPr="00D84DB0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Pr="00D84DB0">
                <w:rPr>
                  <w:rFonts w:ascii="Times New Roman" w:hAnsi="Times New Roman" w:cs="Times New Roman"/>
                </w:rPr>
                <w:t>96.01.19.111</w:t>
              </w:r>
            </w:hyperlink>
            <w:r w:rsidRPr="00D84DB0">
              <w:rPr>
                <w:rFonts w:ascii="Times New Roman" w:hAnsi="Times New Roman" w:cs="Times New Roman"/>
              </w:rPr>
              <w:t xml:space="preserve"> - </w:t>
            </w:r>
            <w:hyperlink r:id="rId16" w:history="1">
              <w:r w:rsidRPr="00D84DB0">
                <w:rPr>
                  <w:rFonts w:ascii="Times New Roman" w:hAnsi="Times New Roman" w:cs="Times New Roman"/>
                </w:rPr>
                <w:t>96.01.19.119</w:t>
              </w:r>
            </w:hyperlink>
            <w:r w:rsidRPr="00D84DB0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Pr="00D84DB0">
                <w:rPr>
                  <w:rFonts w:ascii="Times New Roman" w:hAnsi="Times New Roman" w:cs="Times New Roman"/>
                </w:rPr>
                <w:t>96.01.19.121</w:t>
              </w:r>
            </w:hyperlink>
            <w:r w:rsidRPr="00D84DB0">
              <w:rPr>
                <w:rFonts w:ascii="Times New Roman" w:hAnsi="Times New Roman" w:cs="Times New Roman"/>
              </w:rPr>
              <w:t xml:space="preserve"> - </w:t>
            </w:r>
            <w:hyperlink r:id="rId18" w:history="1">
              <w:r w:rsidRPr="00D84DB0">
                <w:rPr>
                  <w:rFonts w:ascii="Times New Roman" w:hAnsi="Times New Roman" w:cs="Times New Roman"/>
                </w:rPr>
                <w:t>96.01.19.129</w:t>
              </w:r>
            </w:hyperlink>
            <w:r w:rsidRPr="00D84DB0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Pr="00D84DB0">
                <w:rPr>
                  <w:rFonts w:ascii="Times New Roman" w:hAnsi="Times New Roman" w:cs="Times New Roman"/>
                </w:rPr>
                <w:t>96.01.19.131</w:t>
              </w:r>
            </w:hyperlink>
            <w:r w:rsidRPr="00D84DB0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Pr="00D84DB0">
                <w:rPr>
                  <w:rFonts w:ascii="Times New Roman" w:hAnsi="Times New Roman" w:cs="Times New Roman"/>
                </w:rPr>
                <w:t>96.01.19.132</w:t>
              </w:r>
            </w:hyperlink>
            <w:r w:rsidRPr="00D84DB0">
              <w:rPr>
                <w:rFonts w:ascii="Times New Roman" w:hAnsi="Times New Roman" w:cs="Times New Roman"/>
              </w:rPr>
              <w:t xml:space="preserve">, </w:t>
            </w:r>
            <w:hyperlink r:id="rId21" w:history="1">
              <w:r w:rsidRPr="00D84DB0">
                <w:rPr>
                  <w:rFonts w:ascii="Times New Roman" w:hAnsi="Times New Roman" w:cs="Times New Roman"/>
                </w:rPr>
                <w:t>96.01.19.139</w:t>
              </w:r>
            </w:hyperlink>
            <w:r w:rsidRPr="00D84D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0,09</w:t>
            </w: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 xml:space="preserve">Стирка и химическая чистка текстильных и меховых изделий (за исключением кодов ОКПД </w:t>
            </w:r>
            <w:hyperlink r:id="rId22" w:history="1">
              <w:r w:rsidRPr="00D84DB0">
                <w:rPr>
                  <w:rFonts w:ascii="Times New Roman" w:hAnsi="Times New Roman" w:cs="Times New Roman"/>
                </w:rPr>
                <w:t>96.01.19.100</w:t>
              </w:r>
            </w:hyperlink>
            <w:r w:rsidRPr="00D84DB0">
              <w:rPr>
                <w:rFonts w:ascii="Times New Roman" w:hAnsi="Times New Roman" w:cs="Times New Roman"/>
              </w:rPr>
              <w:t xml:space="preserve">, </w:t>
            </w:r>
            <w:hyperlink r:id="rId23" w:history="1">
              <w:r w:rsidRPr="00D84DB0">
                <w:rPr>
                  <w:rFonts w:ascii="Times New Roman" w:hAnsi="Times New Roman" w:cs="Times New Roman"/>
                </w:rPr>
                <w:t>96.01.19.111</w:t>
              </w:r>
            </w:hyperlink>
            <w:r w:rsidRPr="00D84DB0">
              <w:rPr>
                <w:rFonts w:ascii="Times New Roman" w:hAnsi="Times New Roman" w:cs="Times New Roman"/>
              </w:rPr>
              <w:t xml:space="preserve"> - </w:t>
            </w:r>
            <w:hyperlink r:id="rId24" w:history="1">
              <w:r w:rsidRPr="00D84DB0">
                <w:rPr>
                  <w:rFonts w:ascii="Times New Roman" w:hAnsi="Times New Roman" w:cs="Times New Roman"/>
                </w:rPr>
                <w:t>96.01.19.119</w:t>
              </w:r>
            </w:hyperlink>
            <w:r w:rsidRPr="00D84DB0">
              <w:rPr>
                <w:rFonts w:ascii="Times New Roman" w:hAnsi="Times New Roman" w:cs="Times New Roman"/>
              </w:rPr>
              <w:t xml:space="preserve">, </w:t>
            </w:r>
            <w:hyperlink r:id="rId25" w:history="1">
              <w:r w:rsidRPr="00D84DB0">
                <w:rPr>
                  <w:rFonts w:ascii="Times New Roman" w:hAnsi="Times New Roman" w:cs="Times New Roman"/>
                </w:rPr>
                <w:t>96.01.19.121</w:t>
              </w:r>
            </w:hyperlink>
            <w:r w:rsidRPr="00D84DB0">
              <w:rPr>
                <w:rFonts w:ascii="Times New Roman" w:hAnsi="Times New Roman" w:cs="Times New Roman"/>
              </w:rPr>
              <w:t xml:space="preserve"> - </w:t>
            </w:r>
            <w:hyperlink r:id="rId26" w:history="1">
              <w:r w:rsidRPr="00D84DB0">
                <w:rPr>
                  <w:rFonts w:ascii="Times New Roman" w:hAnsi="Times New Roman" w:cs="Times New Roman"/>
                </w:rPr>
                <w:t>96.01.19.129</w:t>
              </w:r>
            </w:hyperlink>
            <w:r w:rsidRPr="00D84DB0">
              <w:rPr>
                <w:rFonts w:ascii="Times New Roman" w:hAnsi="Times New Roman" w:cs="Times New Roman"/>
              </w:rPr>
              <w:t xml:space="preserve">, </w:t>
            </w:r>
            <w:hyperlink r:id="rId27" w:history="1">
              <w:r w:rsidRPr="00D84DB0">
                <w:rPr>
                  <w:rFonts w:ascii="Times New Roman" w:hAnsi="Times New Roman" w:cs="Times New Roman"/>
                </w:rPr>
                <w:t>96.01.19.131</w:t>
              </w:r>
            </w:hyperlink>
            <w:r w:rsidRPr="00D84DB0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Pr="00D84DB0">
                <w:rPr>
                  <w:rFonts w:ascii="Times New Roman" w:hAnsi="Times New Roman" w:cs="Times New Roman"/>
                </w:rPr>
                <w:t>96.01.19.132</w:t>
              </w:r>
            </w:hyperlink>
            <w:r w:rsidRPr="00D84DB0">
              <w:rPr>
                <w:rFonts w:ascii="Times New Roman" w:hAnsi="Times New Roman" w:cs="Times New Roman"/>
              </w:rPr>
              <w:t xml:space="preserve">, </w:t>
            </w:r>
            <w:hyperlink r:id="rId29" w:history="1">
              <w:r w:rsidRPr="00D84DB0">
                <w:rPr>
                  <w:rFonts w:ascii="Times New Roman" w:hAnsi="Times New Roman" w:cs="Times New Roman"/>
                </w:rPr>
                <w:t>96.01.19.139</w:t>
              </w:r>
            </w:hyperlink>
            <w:r w:rsidRPr="00D84D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0,44</w:t>
            </w: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Организация похорон и связанных с ними услуг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0,88</w:t>
            </w: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0,26</w:t>
            </w: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Разработка строительных проектов</w:t>
            </w:r>
          </w:p>
        </w:tc>
        <w:tc>
          <w:tcPr>
            <w:tcW w:w="1417" w:type="dxa"/>
            <w:vMerge w:val="restart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1,0</w:t>
            </w: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Производство электромонтажных работ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Производство прочих строительно-монтажных работ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Производство штукатурных работ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Работы столярные и плотничные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Работы по устройству покрытий полов и облицовке стен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Производство малярных и стекольных работ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Производство прочих отделочных и завершающих работ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Производство кровельных работ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Ремонт мебели</w:t>
            </w:r>
          </w:p>
        </w:tc>
        <w:tc>
          <w:tcPr>
            <w:tcW w:w="1417" w:type="dxa"/>
            <w:vMerge w:val="restart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0,88</w:t>
            </w: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Ремонт предметов домашнего обихода</w:t>
            </w:r>
          </w:p>
        </w:tc>
        <w:tc>
          <w:tcPr>
            <w:tcW w:w="1417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417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0,52</w:t>
            </w: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2. Оказание ветеринарных услуг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0,44</w:t>
            </w:r>
          </w:p>
        </w:tc>
      </w:tr>
      <w:tr w:rsidR="00D84DB0" w:rsidRPr="00D84DB0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17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0,52</w:t>
            </w:r>
          </w:p>
        </w:tc>
      </w:tr>
      <w:tr w:rsidR="00D84DB0" w:rsidRPr="00D84DB0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lastRenderedPageBreak/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417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1,0</w:t>
            </w: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5. 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1,0</w:t>
            </w: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6. 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зависимости от количества посадочных мест транспортного средства:</w:t>
            </w:r>
          </w:p>
          <w:p w:rsidR="00D84DB0" w:rsidRPr="00D84DB0" w:rsidRDefault="00D84DB0">
            <w:pPr>
              <w:pStyle w:val="ConsPlusNormal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- до 18 посадочных ме</w:t>
            </w:r>
            <w:proofErr w:type="gramStart"/>
            <w:r w:rsidRPr="00D84DB0">
              <w:rPr>
                <w:rFonts w:ascii="Times New Roman" w:hAnsi="Times New Roman" w:cs="Times New Roman"/>
              </w:rPr>
              <w:t>ст вкл</w:t>
            </w:r>
            <w:proofErr w:type="gramEnd"/>
            <w:r w:rsidRPr="00D84DB0">
              <w:rPr>
                <w:rFonts w:ascii="Times New Roman" w:hAnsi="Times New Roman" w:cs="Times New Roman"/>
              </w:rPr>
              <w:t>ючительно;</w:t>
            </w:r>
          </w:p>
          <w:p w:rsidR="00D84DB0" w:rsidRPr="00D84DB0" w:rsidRDefault="00D84DB0">
            <w:pPr>
              <w:pStyle w:val="ConsPlusNormal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- свыше 18 до 30 посадочных ме</w:t>
            </w:r>
            <w:proofErr w:type="gramStart"/>
            <w:r w:rsidRPr="00D84DB0">
              <w:rPr>
                <w:rFonts w:ascii="Times New Roman" w:hAnsi="Times New Roman" w:cs="Times New Roman"/>
              </w:rPr>
              <w:t>ст вкл</w:t>
            </w:r>
            <w:proofErr w:type="gramEnd"/>
            <w:r w:rsidRPr="00D84DB0">
              <w:rPr>
                <w:rFonts w:ascii="Times New Roman" w:hAnsi="Times New Roman" w:cs="Times New Roman"/>
              </w:rPr>
              <w:t>ючительно;</w:t>
            </w:r>
          </w:p>
          <w:p w:rsidR="00D84DB0" w:rsidRPr="00D84DB0" w:rsidRDefault="00D84DB0">
            <w:pPr>
              <w:pStyle w:val="ConsPlusNormal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- свыше 30 посадочных мест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0,6</w:t>
            </w:r>
          </w:p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0,4</w:t>
            </w:r>
          </w:p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0,25</w:t>
            </w:r>
          </w:p>
        </w:tc>
      </w:tr>
      <w:tr w:rsidR="00D84DB0" w:rsidRPr="00D84DB0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7.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в том числе:</w:t>
            </w:r>
          </w:p>
        </w:tc>
        <w:tc>
          <w:tcPr>
            <w:tcW w:w="1417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В столовых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0,26</w:t>
            </w: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В столовых школьных, студенческих, учреждений здравоохранения, детских дошкольных учреждений, пионерских лагерей, домов отдыха, санаториев, домов престарелых и инвалидов, системы единой военной торговли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0,18</w:t>
            </w: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В солдатских чайных, буфетах системы единой военной торговли (на закрытых и обособленных территориях)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0,09</w:t>
            </w:r>
          </w:p>
        </w:tc>
      </w:tr>
      <w:tr w:rsidR="00D84DB0" w:rsidRPr="00D84DB0">
        <w:tc>
          <w:tcPr>
            <w:tcW w:w="7654" w:type="dxa"/>
          </w:tcPr>
          <w:p w:rsidR="00D84DB0" w:rsidRPr="00D84DB0" w:rsidRDefault="00D84DB0">
            <w:pPr>
              <w:pStyle w:val="ConsPlusNormal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84DB0">
              <w:rPr>
                <w:rFonts w:ascii="Times New Roman" w:hAnsi="Times New Roman" w:cs="Times New Roman"/>
              </w:rPr>
              <w:t>ресторанах</w:t>
            </w:r>
            <w:proofErr w:type="gramEnd"/>
            <w:r w:rsidRPr="00D84DB0">
              <w:rPr>
                <w:rFonts w:ascii="Times New Roman" w:hAnsi="Times New Roman" w:cs="Times New Roman"/>
              </w:rPr>
              <w:t>, кафе, закусочных, барах и других местах общественного питания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0,64</w:t>
            </w:r>
          </w:p>
        </w:tc>
      </w:tr>
      <w:tr w:rsidR="00D84DB0" w:rsidRPr="00D84DB0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8. 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417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1,0</w:t>
            </w:r>
          </w:p>
        </w:tc>
      </w:tr>
      <w:tr w:rsidR="00D84DB0" w:rsidRPr="00D84DB0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9.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417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1,0</w:t>
            </w:r>
          </w:p>
        </w:tc>
      </w:tr>
      <w:tr w:rsidR="00D84DB0" w:rsidRPr="00D84DB0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10.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417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0,44</w:t>
            </w:r>
          </w:p>
        </w:tc>
      </w:tr>
      <w:tr w:rsidR="00D84DB0" w:rsidRPr="00D84DB0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11.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417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0,44</w:t>
            </w:r>
          </w:p>
        </w:tc>
      </w:tr>
      <w:tr w:rsidR="00D84DB0" w:rsidRPr="00D84DB0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lastRenderedPageBreak/>
              <w:t>12.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417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0,44</w:t>
            </w:r>
          </w:p>
        </w:tc>
      </w:tr>
      <w:tr w:rsidR="00D84DB0" w:rsidRPr="00D84DB0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13.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417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0,44</w:t>
            </w:r>
          </w:p>
        </w:tc>
      </w:tr>
      <w:tr w:rsidR="00D84DB0" w:rsidRPr="00D84DB0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14. Иные виды осуществления предпринимательской деятельности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1,0</w:t>
            </w:r>
          </w:p>
        </w:tc>
      </w:tr>
    </w:tbl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83"/>
      <w:bookmarkEnd w:id="1"/>
      <w:r w:rsidRPr="00D84DB0">
        <w:rPr>
          <w:rFonts w:ascii="Times New Roman" w:hAnsi="Times New Roman" w:cs="Times New Roman"/>
        </w:rPr>
        <w:t>в) ассортимента розничной торговли (П3):</w:t>
      </w:r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5159"/>
        <w:gridCol w:w="1417"/>
      </w:tblGrid>
      <w:tr w:rsidR="00D84DB0" w:rsidRPr="00D84DB0">
        <w:tc>
          <w:tcPr>
            <w:tcW w:w="2494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5159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Ассортимент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D84DB0" w:rsidRPr="00D84DB0">
        <w:tc>
          <w:tcPr>
            <w:tcW w:w="2494" w:type="dxa"/>
            <w:vMerge w:val="restart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1.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</w:t>
            </w:r>
          </w:p>
        </w:tc>
        <w:tc>
          <w:tcPr>
            <w:tcW w:w="5159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Продукты питания, алкогольная продукция, табачные изделия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0,61</w:t>
            </w:r>
          </w:p>
        </w:tc>
      </w:tr>
      <w:tr w:rsidR="00D84DB0" w:rsidRPr="00D84DB0">
        <w:tc>
          <w:tcPr>
            <w:tcW w:w="2494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Промышленные товары (кроме автомобилей, запасных частей, аксессуаров к автомобилям, номерных агрегатов, верхней одежды из натурального меха и натуральной кожи, ювелирных изделий), лекарственные средства (включая их изготовление аптечными учреждениями) и изделия медицинского назначения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0,61</w:t>
            </w:r>
          </w:p>
        </w:tc>
      </w:tr>
      <w:tr w:rsidR="00D84DB0" w:rsidRPr="00D84DB0">
        <w:tc>
          <w:tcPr>
            <w:tcW w:w="2494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Книжная продукция (в том числе комиссионная торговля)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0,33</w:t>
            </w:r>
          </w:p>
        </w:tc>
      </w:tr>
      <w:tr w:rsidR="00D84DB0" w:rsidRPr="00D84DB0">
        <w:tc>
          <w:tcPr>
            <w:tcW w:w="2494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84DB0" w:rsidRPr="00D84DB0" w:rsidRDefault="00D84DB0">
            <w:pPr>
              <w:pStyle w:val="ConsPlusNormal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Товары детского ассортимента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0,42</w:t>
            </w:r>
          </w:p>
        </w:tc>
      </w:tr>
      <w:tr w:rsidR="00D84DB0" w:rsidRPr="00D84DB0">
        <w:tc>
          <w:tcPr>
            <w:tcW w:w="2494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Комиссионная торговля по продаже товаров (кроме автомобилей, запасных частей, аксессуаров к автомобилям, номерных агрегатов, верхней одежды из натурального меха и натуральной кожи, ювелирных изделий) по договорам комиссии с физическими лицами (за исключением индивидуальных предпринимателей)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0,22</w:t>
            </w:r>
          </w:p>
        </w:tc>
      </w:tr>
      <w:tr w:rsidR="00D84DB0" w:rsidRPr="00D84DB0">
        <w:tc>
          <w:tcPr>
            <w:tcW w:w="2494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 xml:space="preserve">Комиссионная торговля </w:t>
            </w:r>
            <w:proofErr w:type="spellStart"/>
            <w:r w:rsidRPr="00D84DB0">
              <w:rPr>
                <w:rFonts w:ascii="Times New Roman" w:hAnsi="Times New Roman" w:cs="Times New Roman"/>
              </w:rPr>
              <w:t>зоотоварами</w:t>
            </w:r>
            <w:proofErr w:type="spellEnd"/>
            <w:r w:rsidRPr="00D84DB0">
              <w:rPr>
                <w:rFonts w:ascii="Times New Roman" w:hAnsi="Times New Roman" w:cs="Times New Roman"/>
              </w:rPr>
              <w:t xml:space="preserve"> (птицы, рыбки живые декоративные, хомяки, другие животные домашнего содержания, корма готовые для животных), в том числе принадлежностями для домашнего содержания животных (рыб, птиц, зверей)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0,44</w:t>
            </w:r>
          </w:p>
        </w:tc>
      </w:tr>
      <w:tr w:rsidR="00D84DB0" w:rsidRPr="00D84DB0">
        <w:tc>
          <w:tcPr>
            <w:tcW w:w="2494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Товары военного ассортимента (для предприятий, которым соответствующими нормативно-правовыми актами (приказами) вменена обязанность наличия в розничной продаже обязательного военного ассортимента товаров)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0,26</w:t>
            </w:r>
          </w:p>
        </w:tc>
      </w:tr>
      <w:tr w:rsidR="00D84DB0" w:rsidRPr="00D84DB0">
        <w:tc>
          <w:tcPr>
            <w:tcW w:w="2494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 xml:space="preserve">Семена, саженцы, сопутствующие товары, средства бытовой химии по уходу за садовыми, огородными и комнатными растениями (органические и минеральные удобрения, химические и </w:t>
            </w:r>
            <w:r w:rsidRPr="00D84DB0">
              <w:rPr>
                <w:rFonts w:ascii="Times New Roman" w:hAnsi="Times New Roman" w:cs="Times New Roman"/>
              </w:rPr>
              <w:lastRenderedPageBreak/>
              <w:t xml:space="preserve">биологические средства защиты растений), грунт, </w:t>
            </w:r>
            <w:proofErr w:type="spellStart"/>
            <w:r w:rsidRPr="00D84DB0">
              <w:rPr>
                <w:rFonts w:ascii="Times New Roman" w:hAnsi="Times New Roman" w:cs="Times New Roman"/>
              </w:rPr>
              <w:t>почвосмесь</w:t>
            </w:r>
            <w:proofErr w:type="spellEnd"/>
            <w:r w:rsidRPr="00D84DB0">
              <w:rPr>
                <w:rFonts w:ascii="Times New Roman" w:hAnsi="Times New Roman" w:cs="Times New Roman"/>
              </w:rPr>
              <w:t>, торфяные горшочки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lastRenderedPageBreak/>
              <w:t>0,33</w:t>
            </w:r>
          </w:p>
        </w:tc>
      </w:tr>
      <w:tr w:rsidR="00D84DB0" w:rsidRPr="00D84DB0">
        <w:tc>
          <w:tcPr>
            <w:tcW w:w="2494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84DB0" w:rsidRPr="00D84DB0" w:rsidRDefault="00D84DB0">
            <w:pPr>
              <w:pStyle w:val="ConsPlusNormal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Торговля цветами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0,69</w:t>
            </w:r>
          </w:p>
        </w:tc>
      </w:tr>
      <w:tr w:rsidR="00D84DB0" w:rsidRPr="00D84DB0">
        <w:tc>
          <w:tcPr>
            <w:tcW w:w="2494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84DB0" w:rsidRPr="00D84DB0" w:rsidRDefault="00D84DB0">
            <w:pPr>
              <w:pStyle w:val="ConsPlusNormal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Иной ассортимент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0,88</w:t>
            </w:r>
          </w:p>
        </w:tc>
      </w:tr>
      <w:tr w:rsidR="00D84DB0" w:rsidRPr="00D84DB0">
        <w:tc>
          <w:tcPr>
            <w:tcW w:w="2494" w:type="dxa"/>
            <w:vMerge w:val="restart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2.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5159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Любой ассортимент (за исключением торговли периодической печатной продукцией, книжной продукцией, немаркированными конвертами, открытками, канцелярскими и бумажно-беловыми товарами для предприятий почтовой связи)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1,0</w:t>
            </w:r>
          </w:p>
        </w:tc>
      </w:tr>
      <w:tr w:rsidR="00D84DB0" w:rsidRPr="00D84DB0">
        <w:tc>
          <w:tcPr>
            <w:tcW w:w="2494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Периодическая печатная продукция, книжная продукция, немаркированные конверты, открытки, канцелярские и бумажно-беловые товары (для п</w:t>
            </w:r>
            <w:bookmarkStart w:id="2" w:name="_GoBack"/>
            <w:bookmarkEnd w:id="2"/>
            <w:r w:rsidRPr="00D84DB0">
              <w:rPr>
                <w:rFonts w:ascii="Times New Roman" w:hAnsi="Times New Roman" w:cs="Times New Roman"/>
              </w:rPr>
              <w:t>редприятий почтовой связи)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0,55</w:t>
            </w:r>
          </w:p>
        </w:tc>
      </w:tr>
      <w:tr w:rsidR="00D84DB0" w:rsidRPr="00D84DB0">
        <w:tc>
          <w:tcPr>
            <w:tcW w:w="2494" w:type="dxa"/>
            <w:vMerge w:val="restart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3.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5159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Любой ассортимент (за исключением торговли периодической печатной продукцией, книжной продукцией, немаркированными конвертами, открытками, канцелярскими и бумажно-беловыми товарами для предприятий почтовой связи)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0,8</w:t>
            </w:r>
          </w:p>
        </w:tc>
      </w:tr>
      <w:tr w:rsidR="00D84DB0" w:rsidRPr="00D84DB0">
        <w:tc>
          <w:tcPr>
            <w:tcW w:w="2494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Периодическая печатная продукция, книжная продукция, немаркированные конверты, открытки, канцелярские и бумажно-беловые товары (для предприятий почтовой связи)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0,55</w:t>
            </w:r>
          </w:p>
        </w:tc>
      </w:tr>
      <w:tr w:rsidR="00D84DB0" w:rsidRPr="00D84DB0">
        <w:tc>
          <w:tcPr>
            <w:tcW w:w="2494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4. Развозная и разносная розничная торговля</w:t>
            </w:r>
          </w:p>
        </w:tc>
        <w:tc>
          <w:tcPr>
            <w:tcW w:w="5159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Любой ассортимент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1,0</w:t>
            </w:r>
          </w:p>
        </w:tc>
      </w:tr>
      <w:tr w:rsidR="00D84DB0" w:rsidRPr="00D84DB0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5. Реализация товаров с использованием торговых автоматов</w:t>
            </w:r>
          </w:p>
        </w:tc>
        <w:tc>
          <w:tcPr>
            <w:tcW w:w="5159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Любой ассортимент (за исключением торговли подакцизными товарами)</w:t>
            </w:r>
          </w:p>
        </w:tc>
        <w:tc>
          <w:tcPr>
            <w:tcW w:w="1417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1,0</w:t>
            </w:r>
          </w:p>
        </w:tc>
      </w:tr>
    </w:tbl>
    <w:p w:rsidR="00D84DB0" w:rsidRPr="00D84DB0" w:rsidRDefault="00D84DB0">
      <w:pPr>
        <w:pStyle w:val="ConsPlusNormal"/>
        <w:jc w:val="both"/>
        <w:rPr>
          <w:rFonts w:ascii="Times New Roman" w:hAnsi="Times New Roman" w:cs="Times New Roman"/>
        </w:rPr>
      </w:pPr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г) вида средств рекламы, площади информационного поля электронных табло, площади информационного поля наружной рекламы с любым способом нанесения изображения, включая площадь информационного поля наружной рекламы с автоматической сменой изображения, и иных особенностей (П</w:t>
      </w:r>
      <w:proofErr w:type="gramStart"/>
      <w:r w:rsidRPr="00D84DB0">
        <w:rPr>
          <w:rFonts w:ascii="Times New Roman" w:hAnsi="Times New Roman" w:cs="Times New Roman"/>
        </w:rPr>
        <w:t>4</w:t>
      </w:r>
      <w:proofErr w:type="gramEnd"/>
      <w:r w:rsidRPr="00D84DB0">
        <w:rPr>
          <w:rFonts w:ascii="Times New Roman" w:hAnsi="Times New Roman" w:cs="Times New Roman"/>
        </w:rPr>
        <w:t>):</w:t>
      </w:r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871"/>
        <w:gridCol w:w="3175"/>
        <w:gridCol w:w="1417"/>
      </w:tblGrid>
      <w:tr w:rsidR="00D84DB0" w:rsidRPr="00D84DB0">
        <w:tc>
          <w:tcPr>
            <w:tcW w:w="2608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5046" w:type="dxa"/>
            <w:gridSpan w:val="2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Вид средств рекламы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D84DB0" w:rsidRPr="00D84DB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1. Распространение наружной рекламы с использованием электронных табло</w:t>
            </w:r>
          </w:p>
        </w:tc>
        <w:tc>
          <w:tcPr>
            <w:tcW w:w="5046" w:type="dxa"/>
            <w:gridSpan w:val="2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Электронные табло и экраны</w:t>
            </w:r>
          </w:p>
        </w:tc>
        <w:tc>
          <w:tcPr>
            <w:tcW w:w="1417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0,28</w:t>
            </w:r>
          </w:p>
        </w:tc>
      </w:tr>
      <w:tr w:rsidR="00D84DB0" w:rsidRPr="00D84DB0">
        <w:tc>
          <w:tcPr>
            <w:tcW w:w="2608" w:type="dxa"/>
            <w:vMerge w:val="restart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 xml:space="preserve">2. Распространение наружной рекламы с </w:t>
            </w:r>
            <w:r w:rsidRPr="00D84DB0">
              <w:rPr>
                <w:rFonts w:ascii="Times New Roman" w:hAnsi="Times New Roman" w:cs="Times New Roman"/>
              </w:rPr>
              <w:lastRenderedPageBreak/>
              <w:t>использованием рекламных конструкций, включая рекламные конструкции с автоматической сменой изображения</w:t>
            </w:r>
          </w:p>
        </w:tc>
        <w:tc>
          <w:tcPr>
            <w:tcW w:w="5046" w:type="dxa"/>
            <w:gridSpan w:val="2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lastRenderedPageBreak/>
              <w:t xml:space="preserve">Отдельно стоящие стационарные средства наружной рекламы: щитовые установки (кроме </w:t>
            </w:r>
            <w:r w:rsidRPr="00D84DB0">
              <w:rPr>
                <w:rFonts w:ascii="Times New Roman" w:hAnsi="Times New Roman" w:cs="Times New Roman"/>
              </w:rPr>
              <w:lastRenderedPageBreak/>
              <w:t>электронных табло и экранов), объемно-пространственные конструкции, наземные панно. Крышные установки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lastRenderedPageBreak/>
              <w:t>0,11</w:t>
            </w:r>
          </w:p>
        </w:tc>
      </w:tr>
      <w:tr w:rsidR="00D84DB0" w:rsidRPr="00D84DB0">
        <w:tc>
          <w:tcPr>
            <w:tcW w:w="2608" w:type="dxa"/>
            <w:vMerge/>
            <w:tcBorders>
              <w:bottom w:val="nil"/>
            </w:tcBorders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Настенные панно</w:t>
            </w:r>
          </w:p>
        </w:tc>
        <w:tc>
          <w:tcPr>
            <w:tcW w:w="3175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Площадь информационного поля 50 кв. м и более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0,06</w:t>
            </w:r>
          </w:p>
        </w:tc>
      </w:tr>
      <w:tr w:rsidR="00D84DB0" w:rsidRPr="00D84DB0">
        <w:tc>
          <w:tcPr>
            <w:tcW w:w="2608" w:type="dxa"/>
            <w:vMerge/>
            <w:tcBorders>
              <w:bottom w:val="nil"/>
            </w:tcBorders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Площадь информационного поля менее 50 кв. м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0,07</w:t>
            </w:r>
          </w:p>
        </w:tc>
      </w:tr>
      <w:tr w:rsidR="00D84DB0" w:rsidRPr="00D84DB0">
        <w:tc>
          <w:tcPr>
            <w:tcW w:w="2608" w:type="dxa"/>
            <w:vMerge/>
            <w:tcBorders>
              <w:bottom w:val="nil"/>
            </w:tcBorders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gridSpan w:val="2"/>
          </w:tcPr>
          <w:p w:rsidR="00D84DB0" w:rsidRPr="00D84DB0" w:rsidRDefault="00D84DB0">
            <w:pPr>
              <w:pStyle w:val="ConsPlusNormal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Кронштейны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0,18</w:t>
            </w:r>
          </w:p>
        </w:tc>
      </w:tr>
      <w:tr w:rsidR="00D84DB0" w:rsidRPr="00D84DB0">
        <w:tc>
          <w:tcPr>
            <w:tcW w:w="2608" w:type="dxa"/>
            <w:vMerge/>
            <w:tcBorders>
              <w:bottom w:val="nil"/>
            </w:tcBorders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gridSpan w:val="2"/>
          </w:tcPr>
          <w:p w:rsidR="00D84DB0" w:rsidRPr="00D84DB0" w:rsidRDefault="00D84DB0">
            <w:pPr>
              <w:pStyle w:val="ConsPlusNormal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Транспаранты-перетяжки</w:t>
            </w:r>
          </w:p>
        </w:tc>
        <w:tc>
          <w:tcPr>
            <w:tcW w:w="1417" w:type="dxa"/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0,11</w:t>
            </w:r>
          </w:p>
        </w:tc>
      </w:tr>
      <w:tr w:rsidR="00D84DB0" w:rsidRPr="00D84DB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D84DB0" w:rsidRPr="00D84DB0" w:rsidRDefault="00D84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gridSpan w:val="2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Иные виды средств наружной рекламы</w:t>
            </w:r>
          </w:p>
        </w:tc>
        <w:tc>
          <w:tcPr>
            <w:tcW w:w="1417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0,17</w:t>
            </w:r>
          </w:p>
        </w:tc>
      </w:tr>
      <w:tr w:rsidR="00D84DB0" w:rsidRPr="00D84DB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3.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5046" w:type="dxa"/>
            <w:gridSpan w:val="2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84DB0" w:rsidRPr="00D84DB0" w:rsidRDefault="00D8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DB0">
              <w:rPr>
                <w:rFonts w:ascii="Times New Roman" w:hAnsi="Times New Roman" w:cs="Times New Roman"/>
              </w:rPr>
              <w:t>0,17</w:t>
            </w:r>
          </w:p>
        </w:tc>
      </w:tr>
    </w:tbl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д) уровня выплачиваемой налогоплательщиком заработной платы (П5):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П5 = 1,0 - если величина среднемесячной заработной платы на одного работника менее или равна 8190 руб. или если индивидуальный предприниматель осуществляет деятельность самостоятельно, без заключения трудовых договоров;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П5 = 0,8 - если величина среднемесячной заработной платы на одного работника более 8190 рублей.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84DB0">
        <w:rPr>
          <w:rFonts w:ascii="Times New Roman" w:hAnsi="Times New Roman" w:cs="Times New Roman"/>
        </w:rPr>
        <w:t>Среднемесячная заработная плата на одного работника рассчитывается нарастающим итогом с начала года путем деления заработной платы, начисленной работникам списочного состава (без внешних совместителей) по организации в целом (индивидуальному предпринимателю, имеющему наемных работников) за первый квартал, полугодие, девять месяцев, год, на среднесписочную численность работников (без внешних совместителей) за первый квартал, полугодие, девять месяцев, год и на 3, 6, 9, 12 соответственно.</w:t>
      </w:r>
      <w:proofErr w:type="gramEnd"/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Установить, что корректирующий коэффициент К</w:t>
      </w:r>
      <w:proofErr w:type="gramStart"/>
      <w:r w:rsidRPr="00D84DB0">
        <w:rPr>
          <w:rFonts w:ascii="Times New Roman" w:hAnsi="Times New Roman" w:cs="Times New Roman"/>
        </w:rPr>
        <w:t>2</w:t>
      </w:r>
      <w:proofErr w:type="gramEnd"/>
      <w:r w:rsidRPr="00D84DB0">
        <w:rPr>
          <w:rFonts w:ascii="Times New Roman" w:hAnsi="Times New Roman" w:cs="Times New Roman"/>
        </w:rPr>
        <w:t xml:space="preserve"> определяется как произведение установленных значений П1, П2, П3, П4, П5. В случае оказания нескольких видов бытовых услуг (П</w:t>
      </w:r>
      <w:proofErr w:type="gramStart"/>
      <w:r w:rsidRPr="00D84DB0">
        <w:rPr>
          <w:rFonts w:ascii="Times New Roman" w:hAnsi="Times New Roman" w:cs="Times New Roman"/>
        </w:rPr>
        <w:t>2</w:t>
      </w:r>
      <w:proofErr w:type="gramEnd"/>
      <w:r w:rsidRPr="00D84DB0">
        <w:rPr>
          <w:rFonts w:ascii="Times New Roman" w:hAnsi="Times New Roman" w:cs="Times New Roman"/>
        </w:rPr>
        <w:t xml:space="preserve">), а также при наличии смешанного ассортимента розничной торговли (П3) применяется максимальное из них значение таблиц </w:t>
      </w:r>
      <w:hyperlink w:anchor="P52" w:history="1">
        <w:r w:rsidRPr="00D84DB0">
          <w:rPr>
            <w:rFonts w:ascii="Times New Roman" w:hAnsi="Times New Roman" w:cs="Times New Roman"/>
          </w:rPr>
          <w:t>подпунктов б)</w:t>
        </w:r>
      </w:hyperlink>
      <w:r w:rsidRPr="00D84DB0">
        <w:rPr>
          <w:rFonts w:ascii="Times New Roman" w:hAnsi="Times New Roman" w:cs="Times New Roman"/>
        </w:rPr>
        <w:t xml:space="preserve"> и </w:t>
      </w:r>
      <w:hyperlink w:anchor="P183" w:history="1">
        <w:r w:rsidRPr="00D84DB0">
          <w:rPr>
            <w:rFonts w:ascii="Times New Roman" w:hAnsi="Times New Roman" w:cs="Times New Roman"/>
          </w:rPr>
          <w:t>в) пункта 2</w:t>
        </w:r>
      </w:hyperlink>
      <w:r w:rsidRPr="00D84DB0">
        <w:rPr>
          <w:rFonts w:ascii="Times New Roman" w:hAnsi="Times New Roman" w:cs="Times New Roman"/>
        </w:rPr>
        <w:t xml:space="preserve"> настоящего решения.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Установить, что при значении корректирующего коэффициента К</w:t>
      </w:r>
      <w:proofErr w:type="gramStart"/>
      <w:r w:rsidRPr="00D84DB0">
        <w:rPr>
          <w:rFonts w:ascii="Times New Roman" w:hAnsi="Times New Roman" w:cs="Times New Roman"/>
        </w:rPr>
        <w:t>2</w:t>
      </w:r>
      <w:proofErr w:type="gramEnd"/>
      <w:r w:rsidRPr="00D84DB0">
        <w:rPr>
          <w:rFonts w:ascii="Times New Roman" w:hAnsi="Times New Roman" w:cs="Times New Roman"/>
        </w:rPr>
        <w:t xml:space="preserve"> менее 0,005 величина корректирующего коэффициента К2 определяется как 0,005.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Значения корректирующего коэффициента К</w:t>
      </w:r>
      <w:proofErr w:type="gramStart"/>
      <w:r w:rsidRPr="00D84DB0">
        <w:rPr>
          <w:rFonts w:ascii="Times New Roman" w:hAnsi="Times New Roman" w:cs="Times New Roman"/>
        </w:rPr>
        <w:t>2</w:t>
      </w:r>
      <w:proofErr w:type="gramEnd"/>
      <w:r w:rsidRPr="00D84DB0">
        <w:rPr>
          <w:rFonts w:ascii="Times New Roman" w:hAnsi="Times New Roman" w:cs="Times New Roman"/>
        </w:rPr>
        <w:t xml:space="preserve"> устанавливаются на период не менее чем календарный год, в пределах от 0,005 до 1,0 включительно.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Установить, что в случае принятия нормативных правовых актов, касающихся действия или применения системы налогообложения в виде единого налога на вмененный доход для отдельных видов деятельности, порядок и (или) условия определения коэффициента К</w:t>
      </w:r>
      <w:proofErr w:type="gramStart"/>
      <w:r w:rsidRPr="00D84DB0">
        <w:rPr>
          <w:rFonts w:ascii="Times New Roman" w:hAnsi="Times New Roman" w:cs="Times New Roman"/>
        </w:rPr>
        <w:t>2</w:t>
      </w:r>
      <w:proofErr w:type="gramEnd"/>
      <w:r w:rsidRPr="00D84DB0">
        <w:rPr>
          <w:rFonts w:ascii="Times New Roman" w:hAnsi="Times New Roman" w:cs="Times New Roman"/>
        </w:rPr>
        <w:t xml:space="preserve"> подлежат изменению с соблюдением норм Налогового </w:t>
      </w:r>
      <w:hyperlink r:id="rId30" w:history="1">
        <w:r w:rsidRPr="00D84DB0">
          <w:rPr>
            <w:rFonts w:ascii="Times New Roman" w:hAnsi="Times New Roman" w:cs="Times New Roman"/>
          </w:rPr>
          <w:t>кодекса</w:t>
        </w:r>
      </w:hyperlink>
      <w:r w:rsidRPr="00D84DB0">
        <w:rPr>
          <w:rFonts w:ascii="Times New Roman" w:hAnsi="Times New Roman" w:cs="Times New Roman"/>
        </w:rPr>
        <w:t xml:space="preserve"> Российской Федерации.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 xml:space="preserve">Установить, что при определении границ центра, "среднего кольца", "спальных", промышленных, окраинных и пригородных районов городского округа Иваново руководствоваться </w:t>
      </w:r>
      <w:hyperlink r:id="rId31" w:history="1">
        <w:r w:rsidRPr="00D84DB0">
          <w:rPr>
            <w:rFonts w:ascii="Times New Roman" w:hAnsi="Times New Roman" w:cs="Times New Roman"/>
          </w:rPr>
          <w:t>решением</w:t>
        </w:r>
      </w:hyperlink>
      <w:r w:rsidRPr="00D84DB0">
        <w:rPr>
          <w:rFonts w:ascii="Times New Roman" w:hAnsi="Times New Roman" w:cs="Times New Roman"/>
        </w:rPr>
        <w:t xml:space="preserve"> Ивановской городской Думы от 08.02.2000 N 312 (в действующей редакции).</w:t>
      </w:r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3. Признать утратившими силу решения Ивановской городской Думы:</w:t>
      </w:r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 xml:space="preserve">- от 11.10.2005 </w:t>
      </w:r>
      <w:hyperlink r:id="rId32" w:history="1">
        <w:r w:rsidRPr="00D84DB0">
          <w:rPr>
            <w:rFonts w:ascii="Times New Roman" w:hAnsi="Times New Roman" w:cs="Times New Roman"/>
          </w:rPr>
          <w:t>N 601</w:t>
        </w:r>
      </w:hyperlink>
      <w:r w:rsidRPr="00D84DB0">
        <w:rPr>
          <w:rFonts w:ascii="Times New Roman" w:hAnsi="Times New Roman" w:cs="Times New Roman"/>
        </w:rPr>
        <w:t xml:space="preserve"> "О системе налогообложения в виде единого налога на вмененный доход для отдельных видов деятельности";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 xml:space="preserve">- от 29.11.2006 </w:t>
      </w:r>
      <w:hyperlink r:id="rId33" w:history="1">
        <w:r w:rsidRPr="00D84DB0">
          <w:rPr>
            <w:rFonts w:ascii="Times New Roman" w:hAnsi="Times New Roman" w:cs="Times New Roman"/>
          </w:rPr>
          <w:t>N 280</w:t>
        </w:r>
      </w:hyperlink>
      <w:r w:rsidRPr="00D84DB0">
        <w:rPr>
          <w:rFonts w:ascii="Times New Roman" w:hAnsi="Times New Roman" w:cs="Times New Roman"/>
        </w:rPr>
        <w:t xml:space="preserve"> "О внесении изменений и дополнений в решение Ивановской городской Думы от 11.10.2005 N 601 "О системе налогообложения в виде единого налога на вмененный доход для отдельных видов деятельности";</w:t>
      </w:r>
    </w:p>
    <w:p w:rsidR="00D84DB0" w:rsidRPr="00D84DB0" w:rsidRDefault="00D8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 xml:space="preserve">- от 24.10.2007 </w:t>
      </w:r>
      <w:hyperlink r:id="rId34" w:history="1">
        <w:r w:rsidRPr="00D84DB0">
          <w:rPr>
            <w:rFonts w:ascii="Times New Roman" w:hAnsi="Times New Roman" w:cs="Times New Roman"/>
          </w:rPr>
          <w:t>N 537</w:t>
        </w:r>
      </w:hyperlink>
      <w:r w:rsidRPr="00D84DB0">
        <w:rPr>
          <w:rFonts w:ascii="Times New Roman" w:hAnsi="Times New Roman" w:cs="Times New Roman"/>
        </w:rPr>
        <w:t xml:space="preserve"> "О внесении изменений и дополнений в решение Ивановской городской Думы "О системе налогообложения в виде единого налога на вмененный доход для отдельных видов деятельности".</w:t>
      </w:r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4. Настоящее решение вступает в силу с 1 января 2008 года.</w:t>
      </w:r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DB0" w:rsidRPr="00D84DB0" w:rsidRDefault="00D84D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5. Опубликовать настоящее решение в газете "Рабочий край".</w:t>
      </w:r>
    </w:p>
    <w:p w:rsidR="00D84DB0" w:rsidRPr="00D84DB0" w:rsidRDefault="00D84DB0">
      <w:pPr>
        <w:pStyle w:val="ConsPlusNormal"/>
        <w:jc w:val="right"/>
        <w:rPr>
          <w:rFonts w:ascii="Times New Roman" w:hAnsi="Times New Roman" w:cs="Times New Roman"/>
        </w:rPr>
      </w:pPr>
    </w:p>
    <w:p w:rsidR="00D84DB0" w:rsidRPr="00D84DB0" w:rsidRDefault="00D84DB0">
      <w:pPr>
        <w:pStyle w:val="ConsPlusNormal"/>
        <w:jc w:val="right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Глава города Иванова</w:t>
      </w:r>
    </w:p>
    <w:p w:rsidR="00D84DB0" w:rsidRPr="00D84DB0" w:rsidRDefault="00D84DB0">
      <w:pPr>
        <w:pStyle w:val="ConsPlusNormal"/>
        <w:jc w:val="right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А.ФОМИН</w:t>
      </w:r>
    </w:p>
    <w:p w:rsidR="00D84DB0" w:rsidRPr="00D84DB0" w:rsidRDefault="00D84DB0">
      <w:pPr>
        <w:pStyle w:val="ConsPlusNormal"/>
        <w:jc w:val="right"/>
        <w:rPr>
          <w:rFonts w:ascii="Times New Roman" w:hAnsi="Times New Roman" w:cs="Times New Roman"/>
        </w:rPr>
      </w:pPr>
    </w:p>
    <w:p w:rsidR="00D84DB0" w:rsidRPr="00D84DB0" w:rsidRDefault="00D84DB0">
      <w:pPr>
        <w:pStyle w:val="ConsPlusNormal"/>
        <w:jc w:val="right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Председатель</w:t>
      </w:r>
    </w:p>
    <w:p w:rsidR="00D84DB0" w:rsidRPr="00D84DB0" w:rsidRDefault="00D84DB0">
      <w:pPr>
        <w:pStyle w:val="ConsPlusNormal"/>
        <w:jc w:val="right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Ивановской городской Думы</w:t>
      </w:r>
    </w:p>
    <w:p w:rsidR="00D84DB0" w:rsidRPr="00D84DB0" w:rsidRDefault="00D84DB0">
      <w:pPr>
        <w:pStyle w:val="ConsPlusNormal"/>
        <w:jc w:val="right"/>
        <w:rPr>
          <w:rFonts w:ascii="Times New Roman" w:hAnsi="Times New Roman" w:cs="Times New Roman"/>
        </w:rPr>
      </w:pPr>
      <w:r w:rsidRPr="00D84DB0">
        <w:rPr>
          <w:rFonts w:ascii="Times New Roman" w:hAnsi="Times New Roman" w:cs="Times New Roman"/>
        </w:rPr>
        <w:t>В.СВЕРЧКОВ</w:t>
      </w:r>
    </w:p>
    <w:p w:rsidR="00D84DB0" w:rsidRPr="00D84DB0" w:rsidRDefault="00D84DB0">
      <w:pPr>
        <w:pStyle w:val="ConsPlusNormal"/>
        <w:jc w:val="right"/>
        <w:rPr>
          <w:rFonts w:ascii="Times New Roman" w:hAnsi="Times New Roman" w:cs="Times New Roman"/>
        </w:rPr>
      </w:pPr>
    </w:p>
    <w:p w:rsidR="00D84DB0" w:rsidRPr="00D84DB0" w:rsidRDefault="00D84DB0">
      <w:pPr>
        <w:pStyle w:val="ConsPlusNormal"/>
        <w:jc w:val="right"/>
        <w:rPr>
          <w:rFonts w:ascii="Times New Roman" w:hAnsi="Times New Roman" w:cs="Times New Roman"/>
        </w:rPr>
      </w:pPr>
    </w:p>
    <w:sectPr w:rsidR="00D84DB0" w:rsidRPr="00D84DB0" w:rsidSect="00FE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B0"/>
    <w:rsid w:val="000F50F9"/>
    <w:rsid w:val="00156E94"/>
    <w:rsid w:val="00372516"/>
    <w:rsid w:val="005B1764"/>
    <w:rsid w:val="0063025A"/>
    <w:rsid w:val="007472FD"/>
    <w:rsid w:val="0094745B"/>
    <w:rsid w:val="00BF2521"/>
    <w:rsid w:val="00D1787B"/>
    <w:rsid w:val="00D416E9"/>
    <w:rsid w:val="00D84DB0"/>
    <w:rsid w:val="00E36225"/>
    <w:rsid w:val="00E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D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D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D331C8F9081F9C50ED9EF6B695D8086C8CA58399EC8665A9F08FF8B5E799AE5C2A08C1BFB3386UAA5K" TargetMode="External"/><Relationship Id="rId13" Type="http://schemas.openxmlformats.org/officeDocument/2006/relationships/hyperlink" Target="consultantplus://offline/ref=6CCD331C8F9081F9C50ED9EF6B695D8086C8CB5E399CC8665A9F08FF8BU5AEK" TargetMode="External"/><Relationship Id="rId18" Type="http://schemas.openxmlformats.org/officeDocument/2006/relationships/hyperlink" Target="consultantplus://offline/ref=6CCD331C8F9081F9C50ED9EF6B695D8086C8CB5E399CC8665A9F08FF8B5E799AE5C2A08C18FC3387UAAEK" TargetMode="External"/><Relationship Id="rId26" Type="http://schemas.openxmlformats.org/officeDocument/2006/relationships/hyperlink" Target="consultantplus://offline/ref=6CCD331C8F9081F9C50ED9EF6B695D8086C8CB5E399CC8665A9F08FF8B5E799AE5C2A08C18FC3387UAA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CD331C8F9081F9C50ED9EF6B695D8086C8CB5E399CC8665A9F08FF8B5E799AE5C2A08C18FC3387UAA4K" TargetMode="External"/><Relationship Id="rId34" Type="http://schemas.openxmlformats.org/officeDocument/2006/relationships/hyperlink" Target="consultantplus://offline/ref=6CCD331C8F9081F9C50EC7E27D05018F80CB90533896CB3002C053A2DC5773CDUAA2K" TargetMode="External"/><Relationship Id="rId7" Type="http://schemas.openxmlformats.org/officeDocument/2006/relationships/hyperlink" Target="consultantplus://offline/ref=6CCD331C8F9081F9C50ED9EF6B695D8086C9CF5C3D99C8665A9F08FF8B5E799AE5C2A08C1DFAU3A3K" TargetMode="External"/><Relationship Id="rId12" Type="http://schemas.openxmlformats.org/officeDocument/2006/relationships/hyperlink" Target="consultantplus://offline/ref=6CCD331C8F9081F9C50ED9EF6B695D8086C0C9593B9EC8665A9F08FF8B5E799AE5C2A08C1BFB3281UAAEK" TargetMode="External"/><Relationship Id="rId17" Type="http://schemas.openxmlformats.org/officeDocument/2006/relationships/hyperlink" Target="consultantplus://offline/ref=6CCD331C8F9081F9C50ED9EF6B695D8086C8CB5E399CC8665A9F08FF8B5E799AE5C2A08C18FC3385UAAAK" TargetMode="External"/><Relationship Id="rId25" Type="http://schemas.openxmlformats.org/officeDocument/2006/relationships/hyperlink" Target="consultantplus://offline/ref=6CCD331C8F9081F9C50ED9EF6B695D8086C8CB5E399CC8665A9F08FF8B5E799AE5C2A08C18FC3385UAAAK" TargetMode="External"/><Relationship Id="rId33" Type="http://schemas.openxmlformats.org/officeDocument/2006/relationships/hyperlink" Target="consultantplus://offline/ref=6CCD331C8F9081F9C50EC7E27D05018F80CB9053389AC53207C053A2DC5773CDUAA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CD331C8F9081F9C50ED9EF6B695D8086C8CB5E399CC8665A9F08FF8B5E799AE5C2A08C18FC3385UAA8K" TargetMode="External"/><Relationship Id="rId20" Type="http://schemas.openxmlformats.org/officeDocument/2006/relationships/hyperlink" Target="consultantplus://offline/ref=6CCD331C8F9081F9C50ED9EF6B695D8086C8CB5E399CC8665A9F08FF8B5E799AE5C2A08C18FC3387UAAAK" TargetMode="External"/><Relationship Id="rId29" Type="http://schemas.openxmlformats.org/officeDocument/2006/relationships/hyperlink" Target="consultantplus://offline/ref=6CCD331C8F9081F9C50ED9EF6B695D8086C8CB5E399CC8665A9F08FF8B5E799AE5C2A08C18FC3387UAA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CD331C8F9081F9C50ED9EF6B695D8086C9CF5C3D99C8665A9F08FF8B5E799AE5C2A08C13F9U3A2K" TargetMode="External"/><Relationship Id="rId11" Type="http://schemas.openxmlformats.org/officeDocument/2006/relationships/hyperlink" Target="consultantplus://offline/ref=6CCD331C8F9081F9C50ED9EF6B695D8086C8CA57389FC8665A9F08FF8BU5AEK" TargetMode="External"/><Relationship Id="rId24" Type="http://schemas.openxmlformats.org/officeDocument/2006/relationships/hyperlink" Target="consultantplus://offline/ref=6CCD331C8F9081F9C50ED9EF6B695D8086C8CB5E399CC8665A9F08FF8B5E799AE5C2A08C18FC3385UAA8K" TargetMode="External"/><Relationship Id="rId32" Type="http://schemas.openxmlformats.org/officeDocument/2006/relationships/hyperlink" Target="consultantplus://offline/ref=6CCD331C8F9081F9C50EC7E27D05018F80CB90533897C23305C053A2DC5773CDUAA2K" TargetMode="External"/><Relationship Id="rId5" Type="http://schemas.openxmlformats.org/officeDocument/2006/relationships/hyperlink" Target="consultantplus://offline/ref=6CCD331C8F9081F9C50ED9EF6B695D8086C9CF5C3D99C8665A9F08FF8B5E799AE5C2A08C1BF83582UAA9K" TargetMode="External"/><Relationship Id="rId15" Type="http://schemas.openxmlformats.org/officeDocument/2006/relationships/hyperlink" Target="consultantplus://offline/ref=6CCD331C8F9081F9C50ED9EF6B695D8086C8CB5E399CC8665A9F08FF8B5E799AE5C2A08C18FC3383UAA4K" TargetMode="External"/><Relationship Id="rId23" Type="http://schemas.openxmlformats.org/officeDocument/2006/relationships/hyperlink" Target="consultantplus://offline/ref=6CCD331C8F9081F9C50ED9EF6B695D8086C8CB5E399CC8665A9F08FF8B5E799AE5C2A08C18FC3383UAA4K" TargetMode="External"/><Relationship Id="rId28" Type="http://schemas.openxmlformats.org/officeDocument/2006/relationships/hyperlink" Target="consultantplus://offline/ref=6CCD331C8F9081F9C50ED9EF6B695D8086C8CB5E399CC8665A9F08FF8B5E799AE5C2A08C18FC3387UAAA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CCD331C8F9081F9C50ED9EF6B695D8086C0C9593B9EC8665A9F08FF8B5E799AE5C2A08C1BFB3280UAA5K" TargetMode="External"/><Relationship Id="rId19" Type="http://schemas.openxmlformats.org/officeDocument/2006/relationships/hyperlink" Target="consultantplus://offline/ref=6CCD331C8F9081F9C50ED9EF6B695D8086C8CB5E399CC8665A9F08FF8B5E799AE5C2A08C18FC3387UAA8K" TargetMode="External"/><Relationship Id="rId31" Type="http://schemas.openxmlformats.org/officeDocument/2006/relationships/hyperlink" Target="consultantplus://offline/ref=6CCD331C8F9081F9C50EC7E27D05018F80CB90533B97C63002C053A2DC5773CDUAA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CD331C8F9081F9C50EC7E27D05018F80CB90533B9CC63005CC0EA8D40E7FCFA582A6D958BF3F81AC8A31A4U5ADK" TargetMode="External"/><Relationship Id="rId14" Type="http://schemas.openxmlformats.org/officeDocument/2006/relationships/hyperlink" Target="consultantplus://offline/ref=6CCD331C8F9081F9C50ED9EF6B695D8086C8CB5E399CC8665A9F08FF8B5E799AE5C2A08C18FC3383UAAAK" TargetMode="External"/><Relationship Id="rId22" Type="http://schemas.openxmlformats.org/officeDocument/2006/relationships/hyperlink" Target="consultantplus://offline/ref=6CCD331C8F9081F9C50ED9EF6B695D8086C8CB5E399CC8665A9F08FF8B5E799AE5C2A08C18FC3383UAAAK" TargetMode="External"/><Relationship Id="rId27" Type="http://schemas.openxmlformats.org/officeDocument/2006/relationships/hyperlink" Target="consultantplus://offline/ref=6CCD331C8F9081F9C50ED9EF6B695D8086C8CB5E399CC8665A9F08FF8B5E799AE5C2A08C18FC3387UAA8K" TargetMode="External"/><Relationship Id="rId30" Type="http://schemas.openxmlformats.org/officeDocument/2006/relationships/hyperlink" Target="consultantplus://offline/ref=6CCD331C8F9081F9C50ED9EF6B695D8086C9CF5C3D99C8665A9F08FF8B5E799AE5C2A08C1BF83582UAAF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Александровна Шарова</dc:creator>
  <cp:lastModifiedBy>Вероника Александровна Шарова</cp:lastModifiedBy>
  <cp:revision>1</cp:revision>
  <dcterms:created xsi:type="dcterms:W3CDTF">2018-03-13T10:00:00Z</dcterms:created>
  <dcterms:modified xsi:type="dcterms:W3CDTF">2018-03-13T10:03:00Z</dcterms:modified>
</cp:coreProperties>
</file>